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2890838" cy="71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1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الاردن</w:t>
      </w:r>
      <w:r w:rsidDel="00000000" w:rsidR="00000000" w:rsidRPr="00000000">
        <w:rPr>
          <w:rtl w:val="1"/>
        </w:rPr>
        <w:t xml:space="preserve">. 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www.lawinjordan.com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طرفين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: ......................................................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: ......................................................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يرغبان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لتأسيس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برضاهما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واختيارهما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غرضها</w:t>
      </w:r>
      <w:r w:rsidDel="00000000" w:rsidR="00000000" w:rsidRPr="00000000">
        <w:rPr>
          <w:rtl w:val="1"/>
        </w:rPr>
        <w:t xml:space="preserve"> ....................................................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ويقع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....................................................................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يبلغ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(....%).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(....%).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توزع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مساهمتهما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الإدارة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: 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)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)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) </w:t>
      </w:r>
      <w:r w:rsidDel="00000000" w:rsidR="00000000" w:rsidRPr="00000000">
        <w:rPr>
          <w:rtl w:val="1"/>
        </w:rPr>
        <w:t xml:space="preserve">كليهما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ويكون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والمستندات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المدة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(.......)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التصفية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مساهمتهما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الثامن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النزاعات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الهاشمية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ملزم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ونافذ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توثيقه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بموجبها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1"/>
        </w:rPr>
        <w:t xml:space="preserve">الشهود</w:t>
      </w:r>
      <w:r w:rsidDel="00000000" w:rsidR="00000000" w:rsidRPr="00000000">
        <w:rPr>
          <w:rtl w:val="1"/>
        </w:rPr>
        <w:t xml:space="preserve">:  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  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awinjord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